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b/>
          <w:lang w:val="pl-PL"/>
        </w:rPr>
      </w:pPr>
      <w:r>
        <w:rPr>
          <w:b/>
          <w:lang w:val="pl-PL"/>
        </w:rPr>
        <w:t>Pravilnik o radu Odbora za zaštitu okoliša, održivost i lokalnu zajednicu</w:t>
      </w:r>
    </w:p>
    <w:p>
      <w:pPr>
        <w:pStyle w:val="Normal"/>
        <w:rPr>
          <w:lang w:val="pl-PL"/>
        </w:rPr>
      </w:pPr>
      <w:r>
        <w:rPr>
          <w:lang w:val="pl-PL"/>
        </w:rPr>
        <w:t xml:space="preserve"> </w:t>
      </w:r>
    </w:p>
    <w:p>
      <w:pPr>
        <w:pStyle w:val="Normal"/>
        <w:jc w:val="center"/>
        <w:rPr>
          <w:lang w:val="pl-PL"/>
        </w:rPr>
      </w:pPr>
      <w:r>
        <w:rPr>
          <w:lang w:val="pl-PL"/>
        </w:rPr>
        <w:t>Članak 1.</w:t>
      </w:r>
    </w:p>
    <w:p>
      <w:pPr>
        <w:pStyle w:val="Normal"/>
        <w:jc w:val="center"/>
        <w:rPr>
          <w:lang w:val="pl-PL"/>
        </w:rPr>
      </w:pPr>
      <w:r>
        <w:rPr>
          <w:lang w:val="pl-PL"/>
        </w:rPr>
        <w:t xml:space="preserve"> </w:t>
      </w:r>
    </w:p>
    <w:p>
      <w:pPr>
        <w:pStyle w:val="Normal"/>
        <w:rPr>
          <w:lang w:val="pl-PL"/>
        </w:rPr>
      </w:pPr>
      <w:r>
        <w:rPr>
          <w:lang w:val="pl-PL"/>
        </w:rPr>
        <w:t>Ovim se Pravilnikom utvrđuje način izbora članova/ica, zadaci i nadležnosti Odbora za zaštitu okoliša, održivost i lokalnu zajednicu (U daljnjem tekstu Odbor).</w:t>
      </w:r>
    </w:p>
    <w:p>
      <w:pPr>
        <w:pStyle w:val="Normal"/>
        <w:rPr>
          <w:lang w:val="pl-PL"/>
        </w:rPr>
      </w:pPr>
      <w:r>
        <w:rPr>
          <w:lang w:val="pl-PL"/>
        </w:rPr>
        <w:t xml:space="preserve"> </w:t>
      </w:r>
    </w:p>
    <w:p>
      <w:pPr>
        <w:pStyle w:val="Normal"/>
        <w:rPr>
          <w:lang w:val="pl-PL"/>
        </w:rPr>
      </w:pPr>
      <w:r>
        <w:rPr>
          <w:lang w:val="pl-PL"/>
        </w:rPr>
        <w:t>Osim zadataka opisanih ovim Pravilnikom, Skupština društva Kaštijun (u daljnjem tekstu Skupština) u dogovoru s Odborom može Odboru dodijeliti i dodatne zadatake.</w:t>
      </w:r>
    </w:p>
    <w:p>
      <w:pPr>
        <w:pStyle w:val="Normal"/>
        <w:rPr>
          <w:lang w:val="pl-PL"/>
        </w:rPr>
      </w:pPr>
      <w:r>
        <w:rPr>
          <w:lang w:val="pl-PL"/>
        </w:rPr>
        <w:t xml:space="preserve"> </w:t>
      </w:r>
    </w:p>
    <w:p>
      <w:pPr>
        <w:pStyle w:val="Normal"/>
        <w:rPr>
          <w:lang w:val="pl-PL"/>
        </w:rPr>
      </w:pPr>
      <w:r>
        <w:rPr>
          <w:lang w:val="pl-PL"/>
        </w:rPr>
        <w:t xml:space="preserve"> </w:t>
      </w:r>
    </w:p>
    <w:p>
      <w:pPr>
        <w:pStyle w:val="Normal"/>
        <w:rPr>
          <w:lang w:val="pl-PL"/>
        </w:rPr>
      </w:pPr>
      <w:r>
        <w:rPr>
          <w:lang w:val="pl-PL"/>
        </w:rPr>
        <w:t>SASTAV, NAČIN IZBORA, IMENOVANJA I RADA ODBORA</w:t>
      </w:r>
    </w:p>
    <w:p>
      <w:pPr>
        <w:pStyle w:val="Normal"/>
        <w:rPr>
          <w:lang w:val="pl-PL"/>
        </w:rPr>
      </w:pPr>
      <w:r>
        <w:rPr>
          <w:lang w:val="pl-PL"/>
        </w:rPr>
        <w:t xml:space="preserve"> </w:t>
      </w:r>
    </w:p>
    <w:p>
      <w:pPr>
        <w:pStyle w:val="Normal"/>
        <w:jc w:val="center"/>
        <w:rPr>
          <w:lang w:val="pl-PL"/>
        </w:rPr>
      </w:pPr>
      <w:r>
        <w:rPr>
          <w:lang w:val="pl-PL"/>
        </w:rPr>
        <w:t>Članak 2.</w:t>
      </w:r>
    </w:p>
    <w:p>
      <w:pPr>
        <w:pStyle w:val="Normal"/>
        <w:jc w:val="center"/>
        <w:rPr>
          <w:lang w:val="pl-PL"/>
        </w:rPr>
      </w:pPr>
      <w:r>
        <w:rPr>
          <w:lang w:val="pl-PL"/>
        </w:rPr>
        <w:t xml:space="preserve"> </w:t>
      </w:r>
    </w:p>
    <w:p>
      <w:pPr>
        <w:pStyle w:val="Normal"/>
        <w:rPr>
          <w:lang w:val="pl-PL"/>
        </w:rPr>
      </w:pPr>
      <w:r>
        <w:rPr>
          <w:lang w:val="pl-PL"/>
        </w:rPr>
        <w:t>Odbor čini najmanje 5 članova/ica od kojih je:</w:t>
      </w:r>
    </w:p>
    <w:p>
      <w:pPr>
        <w:pStyle w:val="Normal"/>
        <w:rPr>
          <w:lang w:val="pl-PL"/>
        </w:rPr>
      </w:pPr>
      <w:r>
        <w:rPr>
          <w:lang w:val="pl-PL"/>
        </w:rPr>
        <w:t>- jedan/na predstavnik/ca zainteresirane javnosti na koju utječe ili bi mogla utjecati djelatnost ŽCGO Kaštijun</w:t>
      </w:r>
    </w:p>
    <w:p>
      <w:pPr>
        <w:pStyle w:val="Normal"/>
        <w:rPr>
          <w:lang w:val="pl-PL"/>
        </w:rPr>
      </w:pPr>
      <w:r>
        <w:rPr>
          <w:lang w:val="pl-PL"/>
        </w:rPr>
        <w:t>- jedan/na predstavnik/ca organizacije civilnog društva za zaštitu okoliša</w:t>
      </w:r>
    </w:p>
    <w:p>
      <w:pPr>
        <w:pStyle w:val="Normal"/>
        <w:rPr>
          <w:lang w:val="pl-PL"/>
        </w:rPr>
      </w:pPr>
      <w:r>
        <w:rPr>
          <w:lang w:val="pl-PL"/>
        </w:rPr>
        <w:t>- tri predstavnika različitih struka s dokazanim iskustvom (stručnjak/inja kemičarske struke/ekolog, stručnjak/inja inženjer strojarske, medicinske i drugih struka, čije znanje može doprinijeti radu Odbora).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lang w:val="pl-PL"/>
        </w:rPr>
      </w:pPr>
      <w:r>
        <w:rPr>
          <w:lang w:val="pl-PL"/>
        </w:rPr>
        <w:t>Članak 3.</w:t>
      </w:r>
    </w:p>
    <w:p>
      <w:pPr>
        <w:pStyle w:val="Normal"/>
        <w:jc w:val="center"/>
        <w:rPr>
          <w:lang w:val="pl-PL"/>
        </w:rPr>
      </w:pPr>
      <w:r>
        <w:rPr>
          <w:lang w:val="pl-PL"/>
        </w:rPr>
        <w:t xml:space="preserve"> </w:t>
      </w:r>
    </w:p>
    <w:p>
      <w:pPr>
        <w:pStyle w:val="Normal"/>
        <w:rPr>
          <w:lang w:val="pl-PL"/>
        </w:rPr>
      </w:pPr>
      <w:r>
        <w:rPr>
          <w:lang w:val="pl-PL"/>
        </w:rPr>
        <w:t>Inicijativu za osnivanje Odbora daje Inicijativni odbor za formiranje civilnog nadzora nad radom ŽCGO Kaštijun (u daljnjem tekstu Inicijativni odbor).</w:t>
      </w:r>
    </w:p>
    <w:p>
      <w:pPr>
        <w:pStyle w:val="Normal"/>
        <w:rPr>
          <w:lang w:val="pl-PL"/>
        </w:rPr>
      </w:pPr>
      <w:r>
        <w:rPr>
          <w:lang w:val="pl-PL"/>
        </w:rPr>
        <w:t xml:space="preserve"> </w:t>
      </w:r>
    </w:p>
    <w:p>
      <w:pPr>
        <w:pStyle w:val="Normal"/>
        <w:rPr>
          <w:lang w:val="pl-PL"/>
        </w:rPr>
      </w:pPr>
      <w:r>
        <w:rPr>
          <w:lang w:val="pl-PL"/>
        </w:rPr>
        <w:t>Inicijativni odbor objavljuje putem medija i društvenih mreža poziv za kandidiranje za članstvo u Odboru sa zahtjevom da se uz iskaz interesa prilože kvalifikacije i motivacijsko pismo.</w:t>
      </w:r>
    </w:p>
    <w:p>
      <w:pPr>
        <w:pStyle w:val="Normal"/>
        <w:rPr>
          <w:lang w:val="pl-PL"/>
        </w:rPr>
      </w:pPr>
      <w:r>
        <w:rPr>
          <w:lang w:val="pl-PL"/>
        </w:rPr>
        <w:t xml:space="preserve"> </w:t>
      </w:r>
    </w:p>
    <w:p>
      <w:pPr>
        <w:pStyle w:val="Normal"/>
        <w:rPr>
          <w:lang w:val="pl-PL"/>
        </w:rPr>
      </w:pPr>
      <w:r>
        <w:rPr>
          <w:lang w:val="pl-PL"/>
        </w:rPr>
        <w:t>Na temelju prispjelih iskaza interesa za rad u Odboru, Inicijativni odbor bira najmanje 5 članova Odbora najveće stručnosti i motivacije.</w:t>
      </w:r>
    </w:p>
    <w:p>
      <w:pPr>
        <w:pStyle w:val="Normal"/>
        <w:spacing w:before="240" w:after="240"/>
        <w:rPr>
          <w:lang w:val="pl-PL"/>
        </w:rPr>
      </w:pPr>
      <w:r>
        <w:rPr>
          <w:lang w:val="pl-PL"/>
        </w:rPr>
        <w:t>Ako iz bilo kojeg razloga Odbor ostane bez neke članice/a, Odbor raspisuje poziv za imenovanje novog člana, kojeg potom Skupština potvrđuje.</w:t>
      </w:r>
    </w:p>
    <w:p>
      <w:pPr>
        <w:pStyle w:val="Normal"/>
        <w:spacing w:before="240" w:after="240"/>
        <w:rPr>
          <w:lang w:val="pl-PL"/>
        </w:rPr>
      </w:pPr>
      <w:r>
        <w:rPr>
          <w:lang w:val="pl-PL"/>
        </w:rPr>
        <w:t>U slučaju imenovanja novog člana/ice, mandat novom članu traje do isteka mandata cijelog Odbora.</w:t>
      </w:r>
    </w:p>
    <w:p>
      <w:pPr>
        <w:pStyle w:val="Normal"/>
        <w:spacing w:before="240" w:after="240"/>
        <w:rPr>
          <w:lang w:val="pl-PL"/>
        </w:rPr>
      </w:pPr>
      <w:r>
        <w:rPr>
          <w:lang w:val="pl-PL"/>
        </w:rPr>
        <w:t>Članstvo u Odboru prestaje istekom mandata, na vlastiti zahtjev ili u slučaju da član tri puta uzastopce ne sudjeluje na sjednicama Odbora.</w:t>
      </w:r>
    </w:p>
    <w:p>
      <w:pPr>
        <w:pStyle w:val="Normal"/>
        <w:spacing w:before="240" w:after="240"/>
        <w:rPr>
          <w:lang w:val="pl-PL"/>
        </w:rPr>
      </w:pPr>
      <w:r>
        <w:rPr>
          <w:lang w:val="pl-PL"/>
        </w:rPr>
        <w:t>Odbor je dužan prije isteka svog mandata objaviti novi javni poziv za kandidiranje u članstvo Odbora i izabrati nove članove Odbora.</w:t>
      </w:r>
    </w:p>
    <w:p>
      <w:pPr>
        <w:pStyle w:val="Normal"/>
        <w:rPr>
          <w:lang w:val="pl-PL"/>
        </w:rPr>
      </w:pPr>
      <w:r>
        <w:rPr>
          <w:lang w:val="pl-PL"/>
        </w:rPr>
        <w:t>Član Odbora može biti biran najviše tri uzastopna puta.</w:t>
      </w:r>
    </w:p>
    <w:p>
      <w:pPr>
        <w:pStyle w:val="Normal"/>
        <w:rPr>
          <w:lang w:val="pl-PL"/>
        </w:rPr>
      </w:pPr>
      <w:r>
        <w:rPr>
          <w:lang w:val="pl-PL"/>
        </w:rPr>
        <w:t xml:space="preserve"> </w:t>
      </w:r>
    </w:p>
    <w:p>
      <w:pPr>
        <w:pStyle w:val="Normal"/>
        <w:rPr>
          <w:lang w:val="pl-PL"/>
        </w:rPr>
      </w:pPr>
      <w:r>
        <w:rPr>
          <w:lang w:val="pl-PL"/>
        </w:rPr>
        <w:t>Mandat Odbora traje dvije (2) godine.</w:t>
      </w:r>
    </w:p>
    <w:p>
      <w:pPr>
        <w:pStyle w:val="Normal"/>
        <w:rPr>
          <w:lang w:val="pl-PL"/>
        </w:rPr>
      </w:pPr>
      <w:r>
        <w:rPr>
          <w:lang w:val="pl-PL"/>
        </w:rPr>
        <w:t xml:space="preserve"> </w:t>
      </w:r>
    </w:p>
    <w:p>
      <w:pPr>
        <w:pStyle w:val="Normal"/>
        <w:rPr>
          <w:lang w:val="pl-PL"/>
        </w:rPr>
      </w:pPr>
      <w:r>
        <w:rPr>
          <w:lang w:val="pl-PL"/>
        </w:rPr>
        <w:t>Odabrane članove Odbora potvrđuje Skupština.</w:t>
      </w:r>
    </w:p>
    <w:p>
      <w:pPr>
        <w:pStyle w:val="Normal"/>
        <w:rPr>
          <w:lang w:val="pl-PL"/>
        </w:rPr>
      </w:pPr>
      <w:r>
        <w:rPr>
          <w:lang w:val="pl-PL"/>
        </w:rPr>
        <w:t xml:space="preserve"> </w:t>
      </w:r>
    </w:p>
    <w:p>
      <w:pPr>
        <w:pStyle w:val="Normal"/>
        <w:rPr>
          <w:lang w:val="pl-PL"/>
        </w:rPr>
      </w:pPr>
      <w:r>
        <w:rPr>
          <w:lang w:val="pl-PL"/>
        </w:rPr>
        <w:t xml:space="preserve"> </w:t>
      </w:r>
    </w:p>
    <w:p>
      <w:pPr>
        <w:pStyle w:val="Normal"/>
        <w:jc w:val="center"/>
        <w:rPr>
          <w:lang w:val="pl-PL"/>
        </w:rPr>
      </w:pPr>
      <w:r>
        <w:rPr>
          <w:lang w:val="pl-PL"/>
        </w:rPr>
        <w:t>Članak 4.</w:t>
      </w:r>
    </w:p>
    <w:p>
      <w:pPr>
        <w:pStyle w:val="Normal"/>
        <w:jc w:val="center"/>
        <w:rPr>
          <w:lang w:val="pl-PL"/>
        </w:rPr>
      </w:pPr>
      <w:r>
        <w:rPr>
          <w:lang w:val="pl-PL"/>
        </w:rPr>
        <w:t xml:space="preserve"> </w:t>
      </w:r>
    </w:p>
    <w:p>
      <w:pPr>
        <w:pStyle w:val="Normal"/>
        <w:rPr>
          <w:lang w:val="pl-PL"/>
        </w:rPr>
      </w:pPr>
      <w:r>
        <w:rPr>
          <w:lang w:val="pl-PL"/>
        </w:rPr>
        <w:t>Na svojoj prvoj sjednici Odbor među imenovanim članovima/cama bira predsjednika/icu.</w:t>
      </w:r>
    </w:p>
    <w:p>
      <w:pPr>
        <w:pStyle w:val="Normal"/>
        <w:spacing w:before="240" w:after="240"/>
        <w:rPr>
          <w:lang w:val="pl-PL"/>
        </w:rPr>
      </w:pPr>
      <w:r>
        <w:rPr>
          <w:lang w:val="pl-PL"/>
        </w:rPr>
        <w:t>Predsjednica/ik odbora saziva i vodi sjednice. U slučaju njegove spriječenosti, sjednicu saziva i vodi najstariji član/ica Odbora.</w:t>
      </w:r>
    </w:p>
    <w:p>
      <w:pPr>
        <w:pStyle w:val="Normal"/>
        <w:spacing w:before="240" w:after="240"/>
        <w:rPr>
          <w:lang w:val="pl-PL"/>
        </w:rPr>
      </w:pPr>
      <w:r>
        <w:rPr>
          <w:lang w:val="pl-PL"/>
        </w:rPr>
        <w:t>Predsjednik/ca potpisuje zaključke, odluke ili izvještaje koji se podnose Skupštini.</w:t>
      </w:r>
    </w:p>
    <w:p>
      <w:pPr>
        <w:pStyle w:val="Normal"/>
        <w:spacing w:before="240" w:after="240"/>
        <w:rPr>
          <w:lang w:val="pl-PL"/>
        </w:rPr>
      </w:pPr>
      <w:r>
        <w:rPr>
          <w:lang w:val="pl-PL"/>
        </w:rPr>
        <w:t xml:space="preserve">Odbor se sastaje po potrebi, a sjednice se mogu održavati i putem interneta odnosno videokonferencija i drugih dostupnih metoda. </w:t>
      </w:r>
    </w:p>
    <w:p>
      <w:pPr>
        <w:pStyle w:val="Normal"/>
        <w:spacing w:before="240" w:after="240"/>
        <w:rPr>
          <w:lang w:val="pl-PL"/>
        </w:rPr>
      </w:pPr>
      <w:r>
        <w:rPr>
          <w:lang w:val="pl-PL"/>
        </w:rPr>
        <w:t>Na svakoj se sjednici imenuje zapisničar koji vodi zapisnik. Zapisnike, nakon verifikacije članova Odbora prisutnih na sjednici za koju se vodi zapisnik, potpisuju predjednik/ica i zapisničar.</w:t>
      </w:r>
    </w:p>
    <w:p>
      <w:pPr>
        <w:pStyle w:val="Normal"/>
        <w:spacing w:before="240" w:after="240"/>
        <w:rPr>
          <w:lang w:val="pl-PL"/>
        </w:rPr>
      </w:pPr>
      <w:r>
        <w:rPr>
          <w:lang w:val="pl-PL"/>
        </w:rPr>
        <w:t>Kvorum sjednice Odbora čini većina članova Odbora.</w:t>
      </w:r>
    </w:p>
    <w:p>
      <w:pPr>
        <w:pStyle w:val="Normal"/>
        <w:spacing w:before="240" w:after="240"/>
        <w:rPr>
          <w:lang w:val="pl-PL"/>
        </w:rPr>
      </w:pPr>
      <w:r>
        <w:rPr>
          <w:lang w:val="pl-PL"/>
        </w:rPr>
        <w:t>Odluke se donose konsenzusom, a ako to nije moguće onda većinom glasova prisutnih članova/zamjena.</w:t>
      </w:r>
    </w:p>
    <w:p>
      <w:pPr>
        <w:pStyle w:val="Normal"/>
        <w:spacing w:before="240" w:after="240"/>
        <w:rPr>
          <w:lang w:val="pl-PL"/>
        </w:rPr>
      </w:pPr>
      <w:r>
        <w:rPr>
          <w:lang w:val="pl-PL"/>
        </w:rPr>
        <w:t>Zapisnici se čuvaju u tajništvu Uprave društva.</w:t>
      </w:r>
    </w:p>
    <w:p>
      <w:pPr>
        <w:pStyle w:val="Normal"/>
        <w:spacing w:before="240" w:after="240"/>
        <w:rPr>
          <w:lang w:val="pl-PL"/>
        </w:rPr>
      </w:pPr>
      <w:r>
        <w:rPr>
          <w:lang w:val="pl-PL"/>
        </w:rPr>
        <w:t>Zapisnici Odbora objavljuju se na internetskoj stranici društva Kaštijun.</w:t>
      </w:r>
    </w:p>
    <w:p>
      <w:pPr>
        <w:pStyle w:val="Normal"/>
        <w:rPr>
          <w:color w:val="FF0000"/>
          <w:lang w:val="pl-PL"/>
        </w:rPr>
      </w:pPr>
      <w:r>
        <w:rPr>
          <w:color w:val="FF0000"/>
          <w:lang w:val="pl-PL"/>
        </w:rPr>
        <w:t>.</w:t>
      </w:r>
    </w:p>
    <w:p>
      <w:pPr>
        <w:pStyle w:val="Normal"/>
        <w:jc w:val="center"/>
        <w:rPr>
          <w:lang w:val="pl-PL"/>
        </w:rPr>
      </w:pPr>
      <w:r>
        <w:rPr>
          <w:lang w:val="pl-PL"/>
        </w:rPr>
        <w:t>Članak 5.</w:t>
      </w:r>
    </w:p>
    <w:p>
      <w:pPr>
        <w:pStyle w:val="Normal"/>
        <w:rPr>
          <w:lang w:val="pl-PL"/>
        </w:rPr>
      </w:pPr>
      <w:r>
        <w:rPr>
          <w:lang w:val="pl-PL"/>
        </w:rPr>
        <w:t xml:space="preserve"> </w:t>
      </w:r>
    </w:p>
    <w:p>
      <w:pPr>
        <w:pStyle w:val="Normal"/>
        <w:rPr>
          <w:b/>
          <w:lang w:val="pl-PL"/>
        </w:rPr>
      </w:pPr>
      <w:r>
        <w:rPr>
          <w:b/>
          <w:lang w:val="pl-PL"/>
        </w:rPr>
        <w:t>Ciljevi rada odbora:</w:t>
      </w:r>
    </w:p>
    <w:p>
      <w:pPr>
        <w:pStyle w:val="Normal"/>
        <w:rPr>
          <w:b/>
          <w:lang w:val="pl-PL"/>
        </w:rPr>
      </w:pPr>
      <w:r>
        <w:rPr>
          <w:b/>
          <w:lang w:val="pl-PL"/>
        </w:rPr>
        <w:t>- osigurati transparentnost, zaštitu okoliša i zdravlja, učinkovitost, poštivanje hijerarhije gospodarenja otpadom u radu Županijskog centra za gospodarenje otpadom te zagovaranje politika održivosti u radu ŽCGO Kaštijun.</w:t>
      </w:r>
    </w:p>
    <w:p>
      <w:pPr>
        <w:pStyle w:val="Normal"/>
        <w:rPr>
          <w:lang w:val="pl-PL"/>
        </w:rPr>
      </w:pPr>
      <w:r>
        <w:rPr>
          <w:lang w:val="pl-PL"/>
        </w:rPr>
        <w:t xml:space="preserve"> </w:t>
      </w:r>
    </w:p>
    <w:p>
      <w:pPr>
        <w:pStyle w:val="Normal"/>
        <w:rPr>
          <w:lang w:val="pl-PL"/>
        </w:rPr>
      </w:pPr>
      <w:r>
        <w:rPr>
          <w:lang w:val="pl-PL"/>
        </w:rPr>
        <w:t xml:space="preserve"> </w:t>
      </w:r>
    </w:p>
    <w:p>
      <w:pPr>
        <w:pStyle w:val="Normal"/>
        <w:jc w:val="center"/>
        <w:rPr>
          <w:lang w:val="pl-PL"/>
        </w:rPr>
      </w:pPr>
      <w:r>
        <w:rPr>
          <w:lang w:val="pl-PL"/>
        </w:rPr>
        <w:t>Članak 6.</w:t>
      </w:r>
    </w:p>
    <w:p>
      <w:pPr>
        <w:pStyle w:val="Normal"/>
        <w:rPr>
          <w:lang w:val="pl-PL"/>
        </w:rPr>
      </w:pPr>
      <w:r>
        <w:rPr>
          <w:lang w:val="pl-PL"/>
        </w:rPr>
        <w:t xml:space="preserve"> </w:t>
      </w:r>
    </w:p>
    <w:p>
      <w:pPr>
        <w:pStyle w:val="Normal"/>
        <w:rPr>
          <w:color w:val="FF0000"/>
          <w:lang w:val="pl-PL"/>
        </w:rPr>
      </w:pPr>
      <w:r>
        <w:rPr>
          <w:color w:val="FF0000"/>
          <w:lang w:val="pl-PL"/>
        </w:rPr>
        <w:t>Odbor ima pravo pristupa svim informacijama kojima raspolaže društvo Kaštijun.</w:t>
      </w:r>
    </w:p>
    <w:p>
      <w:pPr>
        <w:pStyle w:val="Normal"/>
        <w:rPr>
          <w:lang w:val="pl-PL"/>
        </w:rPr>
      </w:pPr>
      <w:r>
        <w:rPr>
          <w:lang w:val="pl-PL"/>
        </w:rPr>
        <w:t xml:space="preserve"> </w:t>
      </w:r>
    </w:p>
    <w:p>
      <w:pPr>
        <w:pStyle w:val="Normal"/>
        <w:rPr>
          <w:lang w:val="pl-PL"/>
        </w:rPr>
      </w:pPr>
      <w:r>
        <w:rPr>
          <w:lang w:val="pl-PL"/>
        </w:rPr>
        <w:t>Uprava će na vrijeme obavještavati članove Odbora o datumima sjednica Nadzornog odbora i drugih događaja od važnosti za rad, upravljanje i razvoj ŽCGO Kaštijun.</w:t>
      </w:r>
    </w:p>
    <w:p>
      <w:pPr>
        <w:pStyle w:val="Normal"/>
        <w:rPr>
          <w:lang w:val="pl-PL"/>
        </w:rPr>
      </w:pPr>
      <w:r>
        <w:rPr>
          <w:lang w:val="pl-PL"/>
        </w:rPr>
        <w:t xml:space="preserve"> </w:t>
      </w:r>
    </w:p>
    <w:p>
      <w:pPr>
        <w:pStyle w:val="Normal"/>
        <w:rPr>
          <w:lang w:val="pl-PL"/>
        </w:rPr>
      </w:pPr>
      <w:r>
        <w:rPr>
          <w:lang w:val="pl-PL"/>
        </w:rPr>
        <w:t>Predstavnik Odbora imaju pravo prisustvovati sjednicama Nadzornog odbora i drugim događajima od važnosti za rad, upravljanje i razvoj ŽCGO Kaštijun.</w:t>
      </w:r>
    </w:p>
    <w:p>
      <w:pPr>
        <w:pStyle w:val="Normal"/>
        <w:rPr>
          <w:lang w:val="pl-PL"/>
        </w:rPr>
      </w:pPr>
      <w:r>
        <w:rPr>
          <w:lang w:val="pl-PL"/>
        </w:rPr>
        <w:t xml:space="preserve"> </w:t>
      </w:r>
    </w:p>
    <w:p>
      <w:pPr>
        <w:pStyle w:val="Normal"/>
        <w:rPr>
          <w:lang w:val="pl-PL"/>
        </w:rPr>
      </w:pPr>
      <w:r>
        <w:rPr>
          <w:lang w:val="pl-PL"/>
        </w:rPr>
        <w:t xml:space="preserve"> </w:t>
      </w:r>
    </w:p>
    <w:p>
      <w:pPr>
        <w:pStyle w:val="Normal"/>
        <w:jc w:val="center"/>
        <w:rPr>
          <w:lang w:val="pl-PL"/>
        </w:rPr>
      </w:pPr>
      <w:r>
        <w:rPr>
          <w:lang w:val="pl-PL"/>
        </w:rPr>
        <w:t>Članak 7.</w:t>
      </w:r>
    </w:p>
    <w:p>
      <w:pPr>
        <w:pStyle w:val="Normal"/>
        <w:rPr>
          <w:lang w:val="pl-PL"/>
        </w:rPr>
      </w:pPr>
      <w:r>
        <w:rPr>
          <w:lang w:val="pl-PL"/>
        </w:rPr>
        <w:t xml:space="preserve"> </w:t>
      </w:r>
    </w:p>
    <w:p>
      <w:pPr>
        <w:pStyle w:val="Normal"/>
        <w:rPr>
          <w:lang w:val="pl-PL"/>
        </w:rPr>
      </w:pPr>
      <w:r>
        <w:rPr>
          <w:lang w:val="pl-PL"/>
        </w:rPr>
        <w:t>Nadležnosti Odbora su:</w:t>
      </w:r>
    </w:p>
    <w:p>
      <w:pPr>
        <w:pStyle w:val="Normal"/>
        <w:rPr>
          <w:lang w:val="pl-PL"/>
        </w:rPr>
      </w:pPr>
      <w:r>
        <w:rPr>
          <w:lang w:val="pl-PL"/>
        </w:rPr>
        <w:t xml:space="preserve"> </w:t>
      </w:r>
    </w:p>
    <w:p>
      <w:pPr>
        <w:pStyle w:val="Normal"/>
        <w:rPr>
          <w:lang w:val="pl-PL"/>
        </w:rPr>
      </w:pPr>
      <w:r>
        <w:rPr>
          <w:lang w:val="pl-PL"/>
        </w:rPr>
        <w:t xml:space="preserve">NADZORNA  </w:t>
      </w:r>
    </w:p>
    <w:p>
      <w:pPr>
        <w:pStyle w:val="Normal"/>
        <w:rPr>
          <w:lang w:val="pl-PL"/>
        </w:rPr>
      </w:pPr>
      <w:r>
        <w:rPr>
          <w:lang w:val="pl-PL"/>
        </w:rPr>
        <w:t>- prikupljanje dokumentacije vezane uz rad ŽCGO Kaštijun koje se tiču zaštite okoliša i zdravlja i informiranje javnosti;</w:t>
      </w:r>
    </w:p>
    <w:p>
      <w:pPr>
        <w:pStyle w:val="Normal"/>
        <w:rPr>
          <w:lang w:val="pl-PL"/>
        </w:rPr>
      </w:pPr>
      <w:r>
        <w:rPr>
          <w:lang w:val="pl-PL"/>
        </w:rPr>
        <w:t>- nadzor nad okolišnim, zdravstvenim i utjecajem postrojenja na lokalnu zajednicu (zalaganje za poštivanje principa predostrožnosti, nadzor nad poštovanjem mjera i uvjeta iz Okolišne dozvole i drugo, praćenje izvještaja o utjecaju na sastavnice okoliša i predlaganje mjera sanacije onečišćenja i drugo);</w:t>
      </w:r>
    </w:p>
    <w:p>
      <w:pPr>
        <w:pStyle w:val="Normal"/>
        <w:rPr>
          <w:lang w:val="pl-PL"/>
        </w:rPr>
      </w:pPr>
      <w:r>
        <w:rPr>
          <w:lang w:val="pl-PL"/>
        </w:rPr>
        <w:t>- dostavljanje obavijesti i zaključaka nadzora upravi i nadzornom odboru društva Kaštijun na postupanje</w:t>
      </w:r>
    </w:p>
    <w:p>
      <w:pPr>
        <w:pStyle w:val="Normal"/>
        <w:rPr>
          <w:lang w:val="pl-PL"/>
        </w:rPr>
      </w:pPr>
      <w:r>
        <w:rPr>
          <w:lang w:val="pl-PL"/>
        </w:rPr>
        <w:t>- izrada izvještaja za javnost o utjecaju na sastavnice okoliša i zdravlje.</w:t>
      </w:r>
    </w:p>
    <w:p>
      <w:pPr>
        <w:pStyle w:val="Normal"/>
        <w:rPr>
          <w:lang w:val="pl-PL"/>
        </w:rPr>
      </w:pPr>
      <w:r>
        <w:rPr>
          <w:lang w:val="pl-PL"/>
        </w:rPr>
        <w:t xml:space="preserve"> </w:t>
      </w:r>
    </w:p>
    <w:p>
      <w:pPr>
        <w:pStyle w:val="Normal"/>
        <w:rPr>
          <w:lang w:val="pl-PL"/>
        </w:rPr>
      </w:pPr>
      <w:r>
        <w:rPr>
          <w:lang w:val="pl-PL"/>
        </w:rPr>
        <w:t>SAVJETODAVNA</w:t>
      </w:r>
    </w:p>
    <w:p>
      <w:pPr>
        <w:pStyle w:val="Normal"/>
        <w:rPr>
          <w:lang w:val="pl-PL"/>
        </w:rPr>
      </w:pPr>
      <w:r>
        <w:rPr>
          <w:lang w:val="pl-PL"/>
        </w:rPr>
        <w:t>- predlaganje i promicanje održivijih rješenja u radu i planiranju budućeg rada ŽCGO Kaštijun;</w:t>
      </w:r>
    </w:p>
    <w:p>
      <w:pPr>
        <w:pStyle w:val="Normal"/>
        <w:rPr>
          <w:lang w:val="pl-PL"/>
        </w:rPr>
      </w:pPr>
      <w:r>
        <w:rPr>
          <w:lang w:val="pl-PL"/>
        </w:rPr>
        <w:t>- promicanje okolišne i društvene odgovornosti društva Kaštijuna;</w:t>
      </w:r>
    </w:p>
    <w:p>
      <w:pPr>
        <w:pStyle w:val="Normal"/>
        <w:rPr>
          <w:lang w:val="pl-PL"/>
        </w:rPr>
      </w:pPr>
      <w:r>
        <w:rPr>
          <w:lang w:val="pl-PL"/>
        </w:rPr>
        <w:t>- promicanje pravilne politike gospodarenja otpadom društva Kaštijun;</w:t>
      </w:r>
    </w:p>
    <w:p>
      <w:pPr>
        <w:pStyle w:val="Normal"/>
        <w:rPr>
          <w:lang w:val="pl-PL"/>
        </w:rPr>
      </w:pPr>
      <w:r>
        <w:rPr>
          <w:lang w:val="pl-PL"/>
        </w:rPr>
        <w:t>- promicanje kulture održivih politika upravljanja postrojenjem među zaposlenicima i vlasnicima; - promicanje modela uključivanja javnosti u odlučivanje o pitanjima gospodarnja otpadom .</w:t>
      </w:r>
    </w:p>
    <w:p>
      <w:pPr>
        <w:pStyle w:val="Normal"/>
        <w:rPr>
          <w:lang w:val="pl-PL"/>
        </w:rPr>
      </w:pPr>
      <w:r>
        <w:rPr>
          <w:lang w:val="pl-PL"/>
        </w:rPr>
      </w:r>
    </w:p>
    <w:p>
      <w:pPr>
        <w:pStyle w:val="Normal"/>
        <w:rPr>
          <w:lang w:val="pl-PL"/>
        </w:rPr>
      </w:pPr>
      <w:r>
        <w:rPr>
          <w:lang w:val="pl-PL"/>
        </w:rPr>
        <w:t xml:space="preserve">  </w:t>
      </w:r>
    </w:p>
    <w:p>
      <w:pPr>
        <w:pStyle w:val="Normal"/>
        <w:rPr>
          <w:lang w:val="pl-PL"/>
        </w:rPr>
      </w:pPr>
      <w:r>
        <w:rPr>
          <w:lang w:val="pl-PL"/>
        </w:rPr>
        <w:t xml:space="preserve">Članice/ovi Odbora mogu u obavljanju svojih zadataka i nadležnosti pribavljati mišljenja vanjskih stručnjaka. </w:t>
      </w:r>
    </w:p>
    <w:p>
      <w:pPr>
        <w:pStyle w:val="Normal"/>
        <w:rPr>
          <w:lang w:val="pl-PL"/>
        </w:rPr>
      </w:pPr>
      <w:r>
        <w:rPr>
          <w:lang w:val="pl-PL"/>
        </w:rPr>
      </w:r>
    </w:p>
    <w:p>
      <w:pPr>
        <w:pStyle w:val="Normal"/>
        <w:rPr>
          <w:lang w:val="pl-PL"/>
        </w:rPr>
      </w:pPr>
      <w:r>
        <w:rPr>
          <w:lang w:val="pl-PL"/>
        </w:rPr>
        <w:t>Za uredske poslove Odbora na raspolaganju je tajništvo Uprave.</w:t>
      </w:r>
    </w:p>
    <w:p>
      <w:pPr>
        <w:pStyle w:val="Normal"/>
        <w:rPr>
          <w:lang w:val="pl-PL"/>
        </w:rPr>
      </w:pPr>
      <w:r>
        <w:rPr>
          <w:lang w:val="pl-PL"/>
        </w:rPr>
        <w:t xml:space="preserve"> </w:t>
      </w:r>
    </w:p>
    <w:p>
      <w:pPr>
        <w:pStyle w:val="Normal"/>
        <w:rPr>
          <w:lang w:val="pl-PL"/>
        </w:rPr>
      </w:pPr>
      <w:r>
        <w:rPr>
          <w:lang w:val="pl-PL"/>
        </w:rPr>
        <w:t>Odbor može od Uprave/Skupštine društva zatražiti pokrivanje troškova neophodnih za izvršavanje zadataka Odbora, a Skupština/Uprava o tome odlučuje u skladu s mogućnostima.</w:t>
      </w:r>
    </w:p>
    <w:p>
      <w:pPr>
        <w:pStyle w:val="Normal"/>
        <w:rPr>
          <w:lang w:val="pl-PL"/>
        </w:rPr>
      </w:pPr>
      <w:r>
        <w:rPr>
          <w:lang w:val="pl-PL"/>
        </w:rPr>
        <w:t xml:space="preserve"> </w:t>
      </w:r>
    </w:p>
    <w:p>
      <w:pPr>
        <w:pStyle w:val="Normal"/>
        <w:jc w:val="center"/>
        <w:rPr>
          <w:lang w:val="pl-PL"/>
        </w:rPr>
      </w:pPr>
      <w:r>
        <w:rPr>
          <w:lang w:val="pl-PL"/>
        </w:rPr>
        <w:t>Članak</w:t>
      </w:r>
      <w:r>
        <w:rPr>
          <w:lang w:val="pl-PL"/>
        </w:rPr>
        <w:t xml:space="preserve"> 8.</w:t>
      </w:r>
    </w:p>
    <w:p>
      <w:pPr>
        <w:pStyle w:val="Normal"/>
        <w:rPr>
          <w:lang w:val="pl-PL"/>
        </w:rPr>
      </w:pPr>
      <w:r>
        <w:rPr>
          <w:lang w:val="pl-PL"/>
        </w:rPr>
        <w:t xml:space="preserve"> </w:t>
      </w:r>
    </w:p>
    <w:p>
      <w:pPr>
        <w:pStyle w:val="Normal"/>
        <w:rPr>
          <w:lang w:val="pl-PL"/>
        </w:rPr>
      </w:pPr>
      <w:bookmarkStart w:id="0" w:name="_GoBack"/>
      <w:r>
        <w:rPr>
          <w:color w:val="FF0000"/>
          <w:lang w:val="pl-PL"/>
        </w:rPr>
        <w:t>Članice/ovi Odbora mogu informacijama dobivenim radom u Odboru raspolagati slobodno</w:t>
      </w:r>
      <w:bookmarkEnd w:id="0"/>
      <w:r>
        <w:rPr>
          <w:lang w:val="pl-PL"/>
        </w:rPr>
        <w:t>.</w:t>
      </w:r>
    </w:p>
    <w:p>
      <w:pPr>
        <w:pStyle w:val="Normal"/>
        <w:rPr>
          <w:lang w:val="pl-PL"/>
        </w:rPr>
      </w:pPr>
      <w:r>
        <w:rPr>
          <w:lang w:val="pl-PL"/>
        </w:rPr>
        <w:t xml:space="preserve"> </w:t>
      </w:r>
    </w:p>
    <w:p>
      <w:pPr>
        <w:pStyle w:val="Normal"/>
        <w:rPr>
          <w:lang w:val="pl-PL"/>
        </w:rPr>
      </w:pPr>
      <w:r>
        <w:rPr>
          <w:lang w:val="pl-PL"/>
        </w:rPr>
        <w:t xml:space="preserve"> </w:t>
      </w:r>
    </w:p>
    <w:p>
      <w:pPr>
        <w:pStyle w:val="Normal"/>
        <w:jc w:val="center"/>
        <w:rPr>
          <w:lang w:val="pl-PL"/>
        </w:rPr>
      </w:pPr>
      <w:r>
        <w:rPr>
          <w:lang w:val="pl-PL"/>
        </w:rPr>
        <w:t>Članak</w:t>
      </w:r>
      <w:r>
        <w:rPr>
          <w:lang w:val="pl-PL"/>
        </w:rPr>
        <w:t xml:space="preserve"> 9.</w:t>
      </w:r>
    </w:p>
    <w:p>
      <w:pPr>
        <w:pStyle w:val="Normal"/>
        <w:rPr>
          <w:lang w:val="pl-PL"/>
        </w:rPr>
      </w:pPr>
      <w:r>
        <w:rPr>
          <w:lang w:val="pl-PL"/>
        </w:rPr>
        <w:t xml:space="preserve"> </w:t>
      </w:r>
    </w:p>
    <w:p>
      <w:pPr>
        <w:pStyle w:val="Normal"/>
        <w:rPr>
          <w:lang w:val="pl-PL"/>
        </w:rPr>
      </w:pPr>
      <w:r>
        <w:rPr>
          <w:lang w:val="pl-PL"/>
        </w:rPr>
        <w:t>Članovi Odbora za svoj rad ne primaju novčanu naknadu.</w:t>
      </w:r>
    </w:p>
    <w:p>
      <w:pPr>
        <w:pStyle w:val="Normal"/>
        <w:rPr>
          <w:lang w:val="pl-PL"/>
        </w:rPr>
      </w:pPr>
      <w:r>
        <w:rPr>
          <w:lang w:val="pl-PL"/>
        </w:rPr>
        <w:t xml:space="preserve"> </w:t>
      </w:r>
    </w:p>
    <w:p>
      <w:pPr>
        <w:pStyle w:val="Normal"/>
        <w:rPr>
          <w:lang w:val="pl-PL"/>
        </w:rPr>
      </w:pPr>
      <w:r>
        <w:rPr>
          <w:lang w:val="pl-PL"/>
        </w:rPr>
        <w:t xml:space="preserve"> </w:t>
      </w:r>
    </w:p>
    <w:p>
      <w:pPr>
        <w:pStyle w:val="Normal"/>
        <w:jc w:val="center"/>
        <w:rPr>
          <w:lang w:val="pl-PL"/>
        </w:rPr>
      </w:pPr>
      <w:r>
        <w:rPr>
          <w:lang w:val="pl-PL"/>
        </w:rPr>
        <w:t>Članak</w:t>
      </w:r>
      <w:r>
        <w:rPr>
          <w:lang w:val="pl-PL"/>
        </w:rPr>
        <w:t xml:space="preserve"> 10.</w:t>
      </w:r>
    </w:p>
    <w:p>
      <w:pPr>
        <w:pStyle w:val="Normal"/>
        <w:rPr>
          <w:lang w:val="pl-PL"/>
        </w:rPr>
      </w:pPr>
      <w:r>
        <w:rPr>
          <w:lang w:val="pl-PL"/>
        </w:rPr>
        <w:t xml:space="preserve"> </w:t>
      </w:r>
    </w:p>
    <w:p>
      <w:pPr>
        <w:pStyle w:val="Normal"/>
        <w:rPr>
          <w:lang w:val="pl-PL"/>
        </w:rPr>
      </w:pPr>
      <w:r>
        <w:rPr>
          <w:lang w:val="pl-PL"/>
        </w:rPr>
        <w:t>Pravilnik se može mijenjati isključivo na prijedlog Odbora, koji potvrđuje Skupština.</w:t>
      </w:r>
    </w:p>
    <w:p>
      <w:pPr>
        <w:pStyle w:val="Normal"/>
        <w:rPr>
          <w:lang w:val="pl-PL"/>
        </w:rPr>
      </w:pPr>
      <w:r>
        <w:rPr>
          <w:lang w:val="pl-PL"/>
        </w:rPr>
        <w:t xml:space="preserve"> </w:t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4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Arial" w:hAnsi="Arial" w:eastAsia="Arial" w:cs="Arial"/>
        <w:sz w:val="22"/>
        <w:szCs w:val="22"/>
        <w:lang w:val="en" w:eastAsia="zh-CN" w:bidi="ar-SA"/>
      </w:rPr>
    </w:rPrDefault>
    <w:pPrDefault>
      <w:pPr>
        <w:spacing w:lineRule="auto" w:line="276"/>
      </w:pPr>
    </w:pPrDefault>
  </w:docDefaults>
  <w:latentStyles w:count="375" w:defSemiHidden="0" w:defUIPriority="99" w:defQFormat="0" w:defUnhideWhenUsed="0" w:defLockedState="0">
    <w:lsdException w:qFormat="1" w:uiPriority="0" w:name="Normal"/>
    <w:lsdException w:qFormat="1" w:uiPriority="9" w:name="heading 1"/>
    <w:lsdException w:unhideWhenUsed="1" w:semiHidden="1" w:qFormat="1" w:uiPriority="9" w:name="heading 2"/>
    <w:lsdException w:unhideWhenUsed="1" w:semiHidden="1" w:qFormat="1" w:uiPriority="9" w:name="heading 3"/>
    <w:lsdException w:unhideWhenUsed="1" w:semiHidden="1" w:qFormat="1" w:uiPriority="9" w:name="heading 4"/>
    <w:lsdException w:unhideWhenUsed="1" w:semiHidden="1" w:qFormat="1" w:uiPriority="9" w:name="heading 5"/>
    <w:lsdException w:unhideWhenUsed="1" w:semiHidden="1" w:qFormat="1" w:uiPriority="9" w:name="heading 6"/>
    <w:lsdException w:unhideWhenUsed="1" w:semiHidden="1" w:qFormat="1" w:uiPriority="9" w:name="heading 7"/>
    <w:lsdException w:unhideWhenUsed="1" w:semiHidden="1" w:qFormat="1" w:uiPriority="9" w:name="heading 8"/>
    <w:lsdException w:unhideWhenUsed="1" w:semiHidden="1" w:qFormat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unhideWhenUsed="1" w:semiHidden="1" w:qFormat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unhideWhenUsed="1" w:semiHidden="1" w:qFormat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  <w:lsdException w:unhideWhenUsed="1" w:semiHidden="1" w:name="Mention"/>
    <w:lsdException w:unhideWhenUsed="1" w:semiHidden="1" w:name="Smart Hyperlink"/>
    <w:lsdException w:unhideWhenUsed="1" w:semiHidden="1" w:name="Hashtag"/>
    <w:lsdException w:unhideWhenUsed="1" w:semiHidden="1" w:name="Unresolved Mention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/>
      <w:jc w:val="left"/>
    </w:pPr>
    <w:rPr>
      <w:rFonts w:ascii="Arial" w:hAnsi="Arial" w:eastAsia="Arial" w:cs="Arial"/>
      <w:color w:val="00000A"/>
      <w:sz w:val="22"/>
      <w:szCs w:val="22"/>
      <w:lang w:val="en" w:eastAsia="zh-CN" w:bidi="ar-SA"/>
    </w:rPr>
  </w:style>
  <w:style w:type="paragraph" w:styleId="Heading1">
    <w:name w:val="Heading 1"/>
    <w:uiPriority w:val="9"/>
    <w:qFormat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uiPriority w:val="9"/>
    <w:qFormat/>
    <w:semiHidden/>
    <w:unhideWhenUsed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uiPriority w:val="9"/>
    <w:qFormat/>
    <w:semiHidden/>
    <w:unhideWhenUsed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uiPriority w:val="9"/>
    <w:qFormat/>
    <w:semiHidden/>
    <w:unhideWhenUsed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uiPriority w:val="9"/>
    <w:qFormat/>
    <w:semiHidden/>
    <w:unhideWhenUsed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uiPriority w:val="9"/>
    <w:qFormat/>
    <w:semiHidden/>
    <w:unhideWhenUsed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Title">
    <w:name w:val="Title"/>
    <w:uiPriority w:val="10"/>
    <w:qFormat/>
    <w:basedOn w:val="Normal"/>
    <w:next w:val="Normal"/>
    <w:pPr>
      <w:keepNext/>
      <w:keepLines/>
      <w:spacing w:before="0" w:after="60"/>
    </w:pPr>
    <w:rPr>
      <w:sz w:val="52"/>
      <w:szCs w:val="52"/>
    </w:rPr>
  </w:style>
  <w:style w:type="paragraph" w:styleId="Subtitle">
    <w:name w:val="Subtitle"/>
    <w:uiPriority w:val="11"/>
    <w:qFormat/>
    <w:basedOn w:val="Normal"/>
    <w:next w:val="Normal"/>
    <w:pPr>
      <w:keepNext/>
      <w:keepLines/>
      <w:spacing w:before="0" w:after="320"/>
    </w:pPr>
    <w:rPr>
      <w:color w:val="666666"/>
      <w:sz w:val="30"/>
      <w:szCs w:val="30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2020-07-20T13:38:00Z</dcterms:created>
  <dc:language>hr-HR</dc:language>
  <cp:lastModifiedBy>Microsoft Office User</cp:lastModifiedBy>
  <dcterms:modified xsi:type="dcterms:W3CDTF">2020-07-20T13:40:00Z</dcterms:modified>
  <cp:revision>3</cp:revision>
</cp:coreProperties>
</file>